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3978E" w14:textId="4CC747FD" w:rsidR="007F46AD" w:rsidRPr="00A51C97" w:rsidRDefault="00A51C97" w:rsidP="00A51C97">
      <w:pPr>
        <w:jc w:val="center"/>
        <w:rPr>
          <w:b/>
        </w:rPr>
      </w:pPr>
      <w:r w:rsidRPr="00A51C97">
        <w:rPr>
          <w:b/>
        </w:rPr>
        <w:t>Risk Factors for Heart Attack</w:t>
      </w:r>
      <w:bookmarkStart w:id="0" w:name="_GoBack"/>
      <w:bookmarkEnd w:id="0"/>
    </w:p>
    <w:p w14:paraId="14218A1B" w14:textId="65BBF570" w:rsidR="00A51C97" w:rsidRPr="00A51C97" w:rsidRDefault="00A51C97" w:rsidP="00A51C97">
      <w:pPr>
        <w:jc w:val="center"/>
        <w:rPr>
          <w:b/>
        </w:rPr>
      </w:pPr>
    </w:p>
    <w:p w14:paraId="76C3BC66" w14:textId="53E9CE9B" w:rsidR="00A51C97" w:rsidRPr="00A51C97" w:rsidRDefault="003849EC" w:rsidP="00A51C97">
      <w:pPr>
        <w:jc w:val="center"/>
        <w:rPr>
          <w:b/>
        </w:rPr>
      </w:pPr>
      <w:r w:rsidRPr="003849EC">
        <w:rPr>
          <w:b/>
        </w:rPr>
        <w:drawing>
          <wp:inline distT="0" distB="0" distL="0" distR="0" wp14:anchorId="4BA7F250" wp14:editId="6A4EBD3E">
            <wp:extent cx="8856345" cy="617934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5052" cy="618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1C97" w:rsidRPr="00A51C97" w:rsidSect="00A51C97">
      <w:pgSz w:w="16840" w:h="1190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97"/>
    <w:rsid w:val="003849EC"/>
    <w:rsid w:val="006B2342"/>
    <w:rsid w:val="007F0994"/>
    <w:rsid w:val="00A32AFB"/>
    <w:rsid w:val="00A51C97"/>
    <w:rsid w:val="00B8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61DEE4"/>
  <w14:defaultImageDpi w14:val="32767"/>
  <w15:chartTrackingRefBased/>
  <w15:docId w15:val="{2A94C523-3BD3-8A44-9287-6862160D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4</cp:revision>
  <dcterms:created xsi:type="dcterms:W3CDTF">2018-12-19T18:26:00Z</dcterms:created>
  <dcterms:modified xsi:type="dcterms:W3CDTF">2019-06-15T11:06:00Z</dcterms:modified>
</cp:coreProperties>
</file>